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672A">
        <w:rPr>
          <w:sz w:val="28"/>
          <w:szCs w:val="28"/>
        </w:rPr>
        <w:t>07.10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251">
        <w:rPr>
          <w:sz w:val="28"/>
          <w:szCs w:val="28"/>
        </w:rPr>
        <w:t>200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Об утверждении Порядка формирования,</w:t>
      </w: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 xml:space="preserve">ведения и обязательного опубликования </w:t>
      </w: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перечня имущества муниципального образования</w:t>
      </w: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Вышневолоцкий городской округ Тверской области,</w:t>
      </w:r>
    </w:p>
    <w:p w:rsidR="00B65251" w:rsidRPr="00B65251" w:rsidRDefault="00B65251" w:rsidP="00B65251">
      <w:pPr>
        <w:rPr>
          <w:b/>
          <w:sz w:val="28"/>
          <w:szCs w:val="28"/>
        </w:rPr>
      </w:pPr>
      <w:proofErr w:type="gramStart"/>
      <w:r w:rsidRPr="00B65251">
        <w:rPr>
          <w:b/>
          <w:sz w:val="28"/>
          <w:szCs w:val="28"/>
        </w:rPr>
        <w:t>свободного от прав третьих лиц (за исключением права</w:t>
      </w:r>
      <w:proofErr w:type="gramEnd"/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хозяйственного ведения, права оперативного управления,</w:t>
      </w: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а также имущественных прав субъектов малого</w:t>
      </w:r>
    </w:p>
    <w:p w:rsidR="00B65251" w:rsidRPr="00B65251" w:rsidRDefault="00B65251" w:rsidP="00B65251">
      <w:pPr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и среднего предпринимательства)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proofErr w:type="gramStart"/>
      <w:r w:rsidRPr="00B65251">
        <w:rPr>
          <w:sz w:val="28"/>
          <w:szCs w:val="28"/>
        </w:rPr>
        <w:t>В соответствии с Федеральными законами от 24.07.2007 N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06.10.2003 N 131-ФЗ «Об общих</w:t>
      </w:r>
      <w:proofErr w:type="gramEnd"/>
      <w:r w:rsidRPr="00B65251">
        <w:rPr>
          <w:sz w:val="28"/>
          <w:szCs w:val="28"/>
        </w:rPr>
        <w:t xml:space="preserve"> </w:t>
      </w:r>
      <w:proofErr w:type="gramStart"/>
      <w:r w:rsidRPr="00B65251">
        <w:rPr>
          <w:sz w:val="28"/>
          <w:szCs w:val="28"/>
        </w:rPr>
        <w:t>принципах</w:t>
      </w:r>
      <w:proofErr w:type="gramEnd"/>
      <w:r w:rsidRPr="00B65251">
        <w:rPr>
          <w:sz w:val="28"/>
          <w:szCs w:val="28"/>
        </w:rPr>
        <w:t xml:space="preserve"> организации местного самоуправления в Российской Федерации», Уставом Вышневолоцкого городского округа Тверской области, Дума Вышневолоцкого городского округа </w:t>
      </w:r>
      <w:r w:rsidRPr="00B65251">
        <w:rPr>
          <w:b/>
          <w:sz w:val="28"/>
          <w:szCs w:val="28"/>
        </w:rPr>
        <w:t>решила</w:t>
      </w:r>
      <w:r w:rsidRPr="00B65251">
        <w:rPr>
          <w:sz w:val="28"/>
          <w:szCs w:val="28"/>
        </w:rPr>
        <w:t>: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</w:p>
    <w:p w:rsidR="00B65251" w:rsidRPr="00B65251" w:rsidRDefault="00B65251" w:rsidP="00B65251">
      <w:pPr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Утвердить Порядок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5251">
        <w:rPr>
          <w:sz w:val="28"/>
          <w:szCs w:val="28"/>
        </w:rPr>
        <w:t>Признать утратившими силу:</w:t>
      </w:r>
    </w:p>
    <w:p w:rsidR="00B65251" w:rsidRPr="00B65251" w:rsidRDefault="00B65251" w:rsidP="00B65251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2.1. решение Вышневолоцкой городской Думы  от 19.12.2018 № 126 «Об утверждении Порядка формирования, ведения обязательного опубликования перечня муниципального имущества муниципального образования «Город Вышний Волочек»,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65251" w:rsidRPr="00B65251" w:rsidRDefault="00B65251" w:rsidP="00B65251">
      <w:pPr>
        <w:tabs>
          <w:tab w:val="left" w:pos="0"/>
          <w:tab w:val="left" w:pos="993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2.2. решение Вышневолоцкой городской Думы  от 19.12.2018 № 127 «Об утверждении перечня муниципального имущества муниципального образования «Город Вышний Волочек», свободного от прав третьих лиц (за </w:t>
      </w:r>
      <w:r w:rsidRPr="00B65251">
        <w:rPr>
          <w:sz w:val="28"/>
          <w:szCs w:val="28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B65251">
        <w:rPr>
          <w:sz w:val="28"/>
          <w:szCs w:val="28"/>
        </w:rPr>
        <w:t>2.3. решение Вышневолоцкой городской Думы от 18.09.2019 № 169 «О внесении изменений в решение Вышневолоцкой городской Думы от 19.12.2018 № 127 «Об утверждении перечня муниципального имущества муниципального образования «Город Вышний Волочек»,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  <w:proofErr w:type="gramEnd"/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3.</w:t>
      </w:r>
      <w:r w:rsidRPr="00B65251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4.</w:t>
      </w:r>
      <w:r w:rsidRPr="00B65251">
        <w:rPr>
          <w:sz w:val="28"/>
          <w:szCs w:val="28"/>
        </w:rPr>
        <w:tab/>
        <w:t>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P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Глава </w:t>
      </w: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65251">
        <w:rPr>
          <w:sz w:val="28"/>
          <w:szCs w:val="28"/>
        </w:rPr>
        <w:t>Вышневолоцкого городского округа                                                     Н.П. Рощина</w:t>
      </w: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Председатель </w:t>
      </w:r>
    </w:p>
    <w:p w:rsidR="00B65251" w:rsidRPr="00B65251" w:rsidRDefault="00B65251" w:rsidP="00B65251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65251">
        <w:rPr>
          <w:sz w:val="28"/>
          <w:szCs w:val="28"/>
        </w:rPr>
        <w:t>Думы Вышневолоцкого городского округа                                          Н.Н. Адров</w:t>
      </w: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B65251" w:rsidRDefault="00B65251" w:rsidP="00B6525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65251" w:rsidTr="00B65251">
        <w:tc>
          <w:tcPr>
            <w:tcW w:w="3934" w:type="dxa"/>
          </w:tcPr>
          <w:p w:rsidR="00B65251" w:rsidRDefault="00B65251" w:rsidP="00B6525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65251" w:rsidRDefault="00B65251" w:rsidP="00B6525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Думы Вышневолоцкого городского округа от 07.10.2020 № 200</w:t>
            </w:r>
          </w:p>
        </w:tc>
      </w:tr>
    </w:tbl>
    <w:p w:rsidR="00B65251" w:rsidRDefault="00B65251" w:rsidP="00B6525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5251" w:rsidRPr="00B65251" w:rsidRDefault="00B65251" w:rsidP="00B6525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2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B65251" w:rsidRPr="00B65251" w:rsidRDefault="00B65251" w:rsidP="00B652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5251">
        <w:rPr>
          <w:rFonts w:eastAsia="Calibri"/>
          <w:b/>
          <w:sz w:val="28"/>
          <w:szCs w:val="28"/>
          <w:lang w:eastAsia="en-US"/>
        </w:rPr>
        <w:t>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</w:t>
      </w:r>
    </w:p>
    <w:p w:rsidR="00B65251" w:rsidRPr="00B65251" w:rsidRDefault="00B65251" w:rsidP="00B65251">
      <w:pPr>
        <w:jc w:val="center"/>
        <w:rPr>
          <w:rFonts w:eastAsia="Calibri"/>
          <w:sz w:val="28"/>
          <w:szCs w:val="28"/>
          <w:lang w:eastAsia="en-US"/>
        </w:rPr>
      </w:pPr>
    </w:p>
    <w:p w:rsidR="00B65251" w:rsidRPr="00B65251" w:rsidRDefault="00B65251" w:rsidP="00B65251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Общие положения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1.1. </w:t>
      </w:r>
      <w:proofErr w:type="gramStart"/>
      <w:r w:rsidRPr="00B65251">
        <w:rPr>
          <w:sz w:val="28"/>
          <w:szCs w:val="28"/>
        </w:rPr>
        <w:t>Настоящий Порядок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  (далее – Порядок) устанавливает правила формирования, ведения и обязательного опубликования перечня имущества муниципального образования Вышневолоцкий городской округ Тверской области, свободного от прав третьих</w:t>
      </w:r>
      <w:proofErr w:type="gramEnd"/>
      <w:r w:rsidRPr="00B65251">
        <w:rPr>
          <w:sz w:val="28"/>
          <w:szCs w:val="28"/>
        </w:rPr>
        <w:t xml:space="preserve">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 (далее – Перечень).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1.2. </w:t>
      </w:r>
      <w:proofErr w:type="gramStart"/>
      <w:r w:rsidRPr="00B65251">
        <w:rPr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исключением,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на территории Вышневолоцкого городского</w:t>
      </w:r>
      <w:proofErr w:type="gramEnd"/>
      <w:r w:rsidRPr="00B65251">
        <w:rPr>
          <w:sz w:val="28"/>
          <w:szCs w:val="28"/>
        </w:rPr>
        <w:t xml:space="preserve"> округа в виде передачи во владение и (или) пользование муниципального имущества.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1.3. Имущество, включенное в Перечень, должно использоваться только по целевому назначению.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proofErr w:type="gramStart"/>
      <w:r w:rsidRPr="00B65251">
        <w:rPr>
          <w:sz w:val="28"/>
          <w:szCs w:val="28"/>
        </w:rPr>
        <w:t>Муниципальное имущество, включенное в Перечень, используется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B65251">
        <w:rPr>
          <w:sz w:val="28"/>
          <w:szCs w:val="28"/>
        </w:rPr>
        <w:t xml:space="preserve">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B65251">
        <w:rPr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1.4. Перечень утверждается постановлением Администрации Вышневолоцкого городского округа. </w:t>
      </w:r>
    </w:p>
    <w:p w:rsidR="00B65251" w:rsidRDefault="00B65251" w:rsidP="00B65251">
      <w:pPr>
        <w:ind w:firstLine="567"/>
        <w:jc w:val="center"/>
        <w:rPr>
          <w:b/>
          <w:sz w:val="28"/>
          <w:szCs w:val="28"/>
        </w:rPr>
      </w:pPr>
    </w:p>
    <w:p w:rsidR="00B65251" w:rsidRPr="00B65251" w:rsidRDefault="00B65251" w:rsidP="00B65251">
      <w:pPr>
        <w:jc w:val="center"/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2. Порядок формирования и ведения Перечня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2.1. Отраслевым (функциональным) органом, уполномоченным на формирование и ведение Перечня, подготовку предложений о внесении изменений и дополнений в него является Управление земельно-имущественных отношений и жилищной политики администрации Вышневолоцкого городского округа (далее – Управление).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2.2. Решение о внесении изменений и дополнений в Перечень принимается Администрацией Вышневолоцкого городского округа в виде постановления. Перечень ежегодно – до 1 ноября текущего года подлежит дополнению муниципальным имуществом.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2.3. </w:t>
      </w:r>
      <w:proofErr w:type="gramStart"/>
      <w:r w:rsidRPr="00B65251">
        <w:rPr>
          <w:sz w:val="28"/>
          <w:szCs w:val="28"/>
        </w:rPr>
        <w:t>Включению в Перечень подлежит муниципальное имущество, составляющее казну муниципального образования Вышневолоцкий городской округ Тверской области, включенное в реестр муниципального имущества Вышневолоцкого городского округа Тверской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</w:t>
      </w:r>
      <w:proofErr w:type="gramEnd"/>
      <w:r w:rsidRPr="00B65251">
        <w:rPr>
          <w:sz w:val="28"/>
          <w:szCs w:val="28"/>
        </w:rPr>
        <w:t xml:space="preserve"> </w:t>
      </w:r>
      <w:proofErr w:type="gramStart"/>
      <w:r w:rsidRPr="00B65251">
        <w:rPr>
          <w:sz w:val="28"/>
          <w:szCs w:val="28"/>
        </w:rPr>
        <w:t xml:space="preserve">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  <w:proofErr w:type="gramEnd"/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2.4. Изменения в утвержденный Перечень вносятся путем дополнительного включения и (или) исключения муниципального имущества.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Изменения в утвержденный Перечень могут быть внесены по инициативе субъектов малого и среднего предпринимательства.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Предложения субъектов малого и среднего предпринимательства о внесении изменений в Перечень направляются в письменной форме в Администрацию Вышневолоцкого городского округа и регистрируются в день их поступления.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При отсутствии условий, указанных в пунктах 2.3 и (или) 2.7 настоящего Порядка, инициатору предложения в течение 30 дней со дня регистрации соответствующего предложения направляется письменный отказ во включении в Перечень и (или) исключении из Перечня муниципального имущества.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При наличии условий, указанных в пунктах 2.3 и (или) 2.7 настоящего Порядка, решение принимается в срок, не превышающий 30 дней со дня регистрации соответствующего предложения.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2.5. Перечень имущества представляет собой таблицу, содержащую следующие сведения: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наименование муниципального имущества;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местонахождение (адрес) объекта, год постройки, площадь;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целевое назначение имущества;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lastRenderedPageBreak/>
        <w:t>- кадастровый номер (для объектов недвижимого имущества);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сведения об обременениях (при наличии);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дата и номер соответствующего постановления Администрации Вышневолоцкого городского округа о включении муниципального имущества в Перечень.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В Перечень могут быть включены другие сведения, необходимые для индивидуализации имущества.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2.6. Перечень ведется Управлением в электронной форме.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Сведения, содержащиеся в Перечне, являются открытыми и общедоступными.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2.7. Муниципальное имущество подлежит исключению из Перечня в случаях: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списания;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отчуждения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- изменения количественных и качественных характеристик имущества, в результате которого оно становиться непригодным для использования по своему первоначальному назначению; 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- </w:t>
      </w:r>
      <w:proofErr w:type="spellStart"/>
      <w:r w:rsidRPr="00B65251">
        <w:rPr>
          <w:sz w:val="28"/>
          <w:szCs w:val="28"/>
        </w:rPr>
        <w:t>невостребованности</w:t>
      </w:r>
      <w:proofErr w:type="spellEnd"/>
      <w:r w:rsidRPr="00B65251">
        <w:rPr>
          <w:sz w:val="28"/>
          <w:szCs w:val="28"/>
        </w:rPr>
        <w:t xml:space="preserve"> объектов для указанных в настоящем Положении целей;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- возникновения потребности в данном имуществе у органов местного самоуправления муниципального образования </w:t>
      </w:r>
      <w:proofErr w:type="spellStart"/>
      <w:r w:rsidRPr="00B65251">
        <w:rPr>
          <w:sz w:val="28"/>
          <w:szCs w:val="28"/>
        </w:rPr>
        <w:t>Вышневолокий</w:t>
      </w:r>
      <w:proofErr w:type="spellEnd"/>
      <w:r w:rsidRPr="00B65251">
        <w:rPr>
          <w:sz w:val="28"/>
          <w:szCs w:val="28"/>
        </w:rPr>
        <w:t xml:space="preserve"> городской округ Тверской области для обеспечения осуществления своих полномочий; 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принятия решения о передаче имущества в федеральную, областную или муниципальную собственность иных муниципальных образований;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утраты или гибели имущества;</w:t>
      </w:r>
    </w:p>
    <w:p w:rsidR="00B65251" w:rsidRPr="00B65251" w:rsidRDefault="00B65251" w:rsidP="00B65251">
      <w:pPr>
        <w:ind w:firstLine="567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прекращения права муниципальной собственности на имущество по решению суда.</w:t>
      </w:r>
    </w:p>
    <w:p w:rsidR="00B65251" w:rsidRDefault="00B65251" w:rsidP="00B65251">
      <w:pPr>
        <w:ind w:firstLine="567"/>
        <w:jc w:val="center"/>
        <w:rPr>
          <w:b/>
          <w:sz w:val="28"/>
          <w:szCs w:val="28"/>
        </w:rPr>
      </w:pPr>
    </w:p>
    <w:p w:rsidR="00B65251" w:rsidRPr="00B65251" w:rsidRDefault="00B65251" w:rsidP="00B65251">
      <w:pPr>
        <w:jc w:val="center"/>
        <w:rPr>
          <w:b/>
          <w:sz w:val="28"/>
          <w:szCs w:val="28"/>
        </w:rPr>
      </w:pPr>
      <w:r w:rsidRPr="00B65251">
        <w:rPr>
          <w:b/>
          <w:sz w:val="28"/>
          <w:szCs w:val="28"/>
        </w:rPr>
        <w:t>3. Порядок опубликования Перечня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3.1. Перечень и внесенные в него изменения подлежат: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обязательному опубликованию в газете «</w:t>
      </w:r>
      <w:proofErr w:type="gramStart"/>
      <w:r w:rsidRPr="00B65251">
        <w:rPr>
          <w:sz w:val="28"/>
          <w:szCs w:val="28"/>
        </w:rPr>
        <w:t>Вышневолоцкая</w:t>
      </w:r>
      <w:proofErr w:type="gramEnd"/>
      <w:r w:rsidRPr="00B65251">
        <w:rPr>
          <w:sz w:val="28"/>
          <w:szCs w:val="28"/>
        </w:rPr>
        <w:t xml:space="preserve"> правда» - в течение 10 рабочих дней со дня утверждения;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>-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- в течение 3 рабочих дней со дня утверждения.</w:t>
      </w:r>
    </w:p>
    <w:p w:rsidR="00B65251" w:rsidRPr="00B65251" w:rsidRDefault="00B65251" w:rsidP="00B65251">
      <w:pPr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t xml:space="preserve">3.2. Сведения об утвержденном Перечне, а также об изменениях, внесенных в Перечень, подлежат представлению в корпорацию развития малого и среднего предпринимательства в целях проведения мониторинга, в соответствии с частью 5 статьи 16 Федерального закона от 24.07.2007 № 209-ФЗ «О развитии малого и среднего  предпринимательства в Российской Федерации». </w:t>
      </w:r>
    </w:p>
    <w:p w:rsidR="00B65251" w:rsidRPr="00B65251" w:rsidRDefault="00B65251" w:rsidP="00B6525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65251">
        <w:rPr>
          <w:sz w:val="28"/>
          <w:szCs w:val="28"/>
        </w:rPr>
        <w:lastRenderedPageBreak/>
        <w:t>3.3. Структурным подразделением Администрации Вышневолоцкого городского округа, уполномоченным на представление в корпорацию развития малого и среднего предпринимательства сведений, указанных в  пункте 3.2 настоящего Порядка, является Управление экономического развития администрации Вышневолоцкого городского округа.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B65251" w:rsidRDefault="00B65251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B65251" w:rsidRDefault="00B65251" w:rsidP="00FB5DE6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Глава 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FB5DE6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B65251">
        <w:rPr>
          <w:rFonts w:eastAsia="Calibri"/>
          <w:sz w:val="28"/>
          <w:szCs w:val="28"/>
          <w:lang w:eastAsia="en-US"/>
        </w:rPr>
        <w:t xml:space="preserve">  </w:t>
      </w:r>
      <w:r w:rsidRPr="00FB5DE6">
        <w:rPr>
          <w:rFonts w:eastAsia="Calibri"/>
          <w:sz w:val="28"/>
          <w:szCs w:val="28"/>
          <w:lang w:eastAsia="en-US"/>
        </w:rPr>
        <w:t xml:space="preserve">  Н.П. Рощина</w:t>
      </w: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</w:p>
    <w:p w:rsid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FB5DE6" w:rsidRPr="00FB5DE6" w:rsidRDefault="00FB5DE6" w:rsidP="00FB5DE6">
      <w:pPr>
        <w:jc w:val="both"/>
        <w:rPr>
          <w:rFonts w:eastAsia="Calibri"/>
          <w:sz w:val="28"/>
          <w:szCs w:val="28"/>
          <w:lang w:eastAsia="en-US"/>
        </w:rPr>
      </w:pPr>
      <w:r w:rsidRPr="00FB5DE6">
        <w:rPr>
          <w:rFonts w:eastAsia="Calibri"/>
          <w:sz w:val="28"/>
          <w:szCs w:val="28"/>
          <w:lang w:eastAsia="en-US"/>
        </w:rPr>
        <w:t xml:space="preserve">Думы Вышневолоцкого городского округа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FB5DE6">
        <w:rPr>
          <w:rFonts w:eastAsia="Calibri"/>
          <w:sz w:val="28"/>
          <w:szCs w:val="28"/>
          <w:lang w:eastAsia="en-US"/>
        </w:rPr>
        <w:t xml:space="preserve">       </w:t>
      </w:r>
      <w:r w:rsidR="00B65251">
        <w:rPr>
          <w:rFonts w:eastAsia="Calibri"/>
          <w:sz w:val="28"/>
          <w:szCs w:val="28"/>
          <w:lang w:eastAsia="en-US"/>
        </w:rPr>
        <w:t xml:space="preserve">    </w:t>
      </w:r>
      <w:r w:rsidRPr="00FB5DE6">
        <w:rPr>
          <w:rFonts w:eastAsia="Calibri"/>
          <w:sz w:val="28"/>
          <w:szCs w:val="28"/>
          <w:lang w:eastAsia="en-US"/>
        </w:rPr>
        <w:t xml:space="preserve">    Н.Н. Адров</w:t>
      </w:r>
    </w:p>
    <w:sectPr w:rsidR="00FB5DE6" w:rsidRPr="00FB5DE6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E9" w:rsidRDefault="00C837E9" w:rsidP="00931D35">
      <w:r>
        <w:separator/>
      </w:r>
    </w:p>
  </w:endnote>
  <w:endnote w:type="continuationSeparator" w:id="0">
    <w:p w:rsidR="00C837E9" w:rsidRDefault="00C837E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E9" w:rsidRDefault="00C837E9" w:rsidP="00931D35">
      <w:r>
        <w:separator/>
      </w:r>
    </w:p>
  </w:footnote>
  <w:footnote w:type="continuationSeparator" w:id="0">
    <w:p w:rsidR="00C837E9" w:rsidRDefault="00C837E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5D803DB0"/>
    <w:multiLevelType w:val="hybridMultilevel"/>
    <w:tmpl w:val="9B42CBD6"/>
    <w:lvl w:ilvl="0" w:tplc="C9647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F80845"/>
    <w:multiLevelType w:val="hybridMultilevel"/>
    <w:tmpl w:val="09F0C08E"/>
    <w:lvl w:ilvl="0" w:tplc="0DEED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2421E"/>
    <w:rsid w:val="00043486"/>
    <w:rsid w:val="00056548"/>
    <w:rsid w:val="00072E4F"/>
    <w:rsid w:val="00084B2A"/>
    <w:rsid w:val="0009287B"/>
    <w:rsid w:val="000B0A53"/>
    <w:rsid w:val="000E2496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919F0"/>
    <w:rsid w:val="00292BBE"/>
    <w:rsid w:val="00292D1B"/>
    <w:rsid w:val="002A0399"/>
    <w:rsid w:val="00313D14"/>
    <w:rsid w:val="003243FA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47F6"/>
    <w:rsid w:val="006C1CBD"/>
    <w:rsid w:val="006E2138"/>
    <w:rsid w:val="006E239C"/>
    <w:rsid w:val="006E770E"/>
    <w:rsid w:val="006F0F04"/>
    <w:rsid w:val="00701BFD"/>
    <w:rsid w:val="00703E70"/>
    <w:rsid w:val="00707995"/>
    <w:rsid w:val="0072342D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A04"/>
    <w:rsid w:val="009E0A3B"/>
    <w:rsid w:val="009E0E66"/>
    <w:rsid w:val="009F41F6"/>
    <w:rsid w:val="00A110E9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3231"/>
    <w:rsid w:val="00AC3982"/>
    <w:rsid w:val="00AC5BA9"/>
    <w:rsid w:val="00AD68EE"/>
    <w:rsid w:val="00B13B47"/>
    <w:rsid w:val="00B147AB"/>
    <w:rsid w:val="00B32B22"/>
    <w:rsid w:val="00B3427F"/>
    <w:rsid w:val="00B65251"/>
    <w:rsid w:val="00B71B81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7E9"/>
    <w:rsid w:val="00C83F59"/>
    <w:rsid w:val="00CB173D"/>
    <w:rsid w:val="00CC68A5"/>
    <w:rsid w:val="00CC72DB"/>
    <w:rsid w:val="00D05CB9"/>
    <w:rsid w:val="00D10009"/>
    <w:rsid w:val="00D2643D"/>
    <w:rsid w:val="00D318F8"/>
    <w:rsid w:val="00D37CF1"/>
    <w:rsid w:val="00D80A24"/>
    <w:rsid w:val="00D93807"/>
    <w:rsid w:val="00DA4E4E"/>
    <w:rsid w:val="00E24BD4"/>
    <w:rsid w:val="00E357E2"/>
    <w:rsid w:val="00E4443E"/>
    <w:rsid w:val="00EA3FCC"/>
    <w:rsid w:val="00EA4355"/>
    <w:rsid w:val="00ED3368"/>
    <w:rsid w:val="00ED4F51"/>
    <w:rsid w:val="00ED5473"/>
    <w:rsid w:val="00EE2820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1ED9-F813-4343-AE88-ACA90A8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2020-09-10T05:28:00Z</cp:lastPrinted>
  <dcterms:created xsi:type="dcterms:W3CDTF">2015-02-13T14:02:00Z</dcterms:created>
  <dcterms:modified xsi:type="dcterms:W3CDTF">2020-10-01T06:30:00Z</dcterms:modified>
</cp:coreProperties>
</file>